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0C2D" w:rsidRPr="00EF0C2D" w:rsidRDefault="00EF0C2D" w:rsidP="00EF0C2D">
      <w:pPr>
        <w:spacing w:after="0" w:line="240" w:lineRule="auto"/>
        <w:ind w:firstLine="539"/>
        <w:jc w:val="center"/>
        <w:rPr>
          <w:rFonts w:ascii="Times New Roman" w:eastAsia="Times New Roman" w:hAnsi="Times New Roman" w:cs="Times New Roman"/>
          <w:b/>
          <w:sz w:val="28"/>
          <w:szCs w:val="28"/>
          <w:lang w:eastAsia="ru-RU"/>
        </w:rPr>
      </w:pPr>
      <w:r w:rsidRPr="00EF0C2D">
        <w:rPr>
          <w:rFonts w:ascii="Times New Roman" w:eastAsia="Times New Roman" w:hAnsi="Times New Roman" w:cs="Times New Roman"/>
          <w:b/>
          <w:sz w:val="28"/>
          <w:szCs w:val="28"/>
          <w:lang w:eastAsia="ru-RU"/>
        </w:rPr>
        <w:t xml:space="preserve">14.5 Способ проходки </w:t>
      </w:r>
      <w:proofErr w:type="gramStart"/>
      <w:r w:rsidRPr="00EF0C2D">
        <w:rPr>
          <w:rFonts w:ascii="Times New Roman" w:eastAsia="Times New Roman" w:hAnsi="Times New Roman" w:cs="Times New Roman"/>
          <w:b/>
          <w:sz w:val="28"/>
          <w:szCs w:val="28"/>
          <w:lang w:eastAsia="ru-RU"/>
        </w:rPr>
        <w:t>восстающих</w:t>
      </w:r>
      <w:proofErr w:type="gramEnd"/>
      <w:r w:rsidRPr="00EF0C2D">
        <w:rPr>
          <w:rFonts w:ascii="Times New Roman" w:eastAsia="Times New Roman" w:hAnsi="Times New Roman" w:cs="Times New Roman"/>
          <w:b/>
          <w:sz w:val="28"/>
          <w:szCs w:val="28"/>
          <w:lang w:eastAsia="ru-RU"/>
        </w:rPr>
        <w:t xml:space="preserve"> с отбойкой породы скважинными зарядами</w:t>
      </w:r>
    </w:p>
    <w:p w:rsidR="00EF0C2D" w:rsidRPr="00EF0C2D" w:rsidRDefault="00EF0C2D" w:rsidP="00EF0C2D">
      <w:pPr>
        <w:spacing w:after="0" w:line="240" w:lineRule="auto"/>
        <w:ind w:firstLine="539"/>
        <w:jc w:val="center"/>
        <w:rPr>
          <w:rFonts w:ascii="Times New Roman" w:eastAsia="Times New Roman" w:hAnsi="Times New Roman" w:cs="Times New Roman"/>
          <w:sz w:val="28"/>
          <w:szCs w:val="28"/>
          <w:lang w:eastAsia="ru-RU"/>
        </w:rPr>
      </w:pPr>
    </w:p>
    <w:p w:rsidR="00EF0C2D" w:rsidRPr="00EF0C2D" w:rsidRDefault="00EF0C2D" w:rsidP="00EF0C2D">
      <w:pPr>
        <w:spacing w:after="0" w:line="240" w:lineRule="auto"/>
        <w:ind w:firstLine="539"/>
        <w:jc w:val="both"/>
        <w:rPr>
          <w:rFonts w:ascii="Times New Roman" w:eastAsia="Times New Roman" w:hAnsi="Times New Roman" w:cs="Times New Roman"/>
          <w:sz w:val="28"/>
          <w:szCs w:val="28"/>
          <w:lang w:eastAsia="ru-RU"/>
        </w:rPr>
      </w:pPr>
      <w:r w:rsidRPr="00EF0C2D">
        <w:rPr>
          <w:rFonts w:ascii="Times New Roman" w:eastAsia="Times New Roman" w:hAnsi="Times New Roman" w:cs="Times New Roman"/>
          <w:sz w:val="28"/>
          <w:szCs w:val="28"/>
          <w:lang w:eastAsia="ru-RU"/>
        </w:rPr>
        <w:t>Является универсальным, простым в применении: исключает пребывание человека в забое, улучшает санитарно-гигиенические условия и безопасность работ, повышает темпы проходки и производительность труда. Данный способ в связи с развитием буровой техники получает все более широкое распространение и является наиболее эффективным при высоте восстающего до 30 м. Невозможность его использования на большую высоту объясняется отсутствием надежных буровых машин, обеспечивающих буренье точно ориентированных скважин. Важным достоинством способа является возможность применения для образования восстающего того же оборудования, что и для бурения взрывных скважин при отбойке руд.</w:t>
      </w:r>
    </w:p>
    <w:p w:rsidR="00EF0C2D" w:rsidRPr="00EF0C2D" w:rsidRDefault="00EF0C2D" w:rsidP="00EF0C2D">
      <w:pPr>
        <w:spacing w:after="0" w:line="240" w:lineRule="auto"/>
        <w:ind w:firstLine="539"/>
        <w:jc w:val="both"/>
        <w:rPr>
          <w:rFonts w:ascii="Times New Roman" w:eastAsia="Times New Roman" w:hAnsi="Times New Roman" w:cs="Times New Roman"/>
          <w:i/>
          <w:sz w:val="28"/>
          <w:szCs w:val="28"/>
          <w:lang w:eastAsia="ru-RU"/>
        </w:rPr>
      </w:pPr>
      <w:r w:rsidRPr="00EF0C2D">
        <w:rPr>
          <w:rFonts w:ascii="Times New Roman" w:eastAsia="Times New Roman" w:hAnsi="Times New Roman" w:cs="Times New Roman"/>
          <w:sz w:val="28"/>
          <w:szCs w:val="28"/>
          <w:lang w:eastAsia="ru-RU"/>
        </w:rPr>
        <w:t xml:space="preserve">Применяются два </w:t>
      </w:r>
      <w:r w:rsidRPr="00EF0C2D">
        <w:rPr>
          <w:rFonts w:ascii="Times New Roman" w:eastAsia="Times New Roman" w:hAnsi="Times New Roman" w:cs="Times New Roman"/>
          <w:i/>
          <w:sz w:val="28"/>
          <w:szCs w:val="28"/>
          <w:lang w:eastAsia="ru-RU"/>
        </w:rPr>
        <w:t>способа проходки восстающих взрыванием скважинных зарядов</w:t>
      </w:r>
      <w:r w:rsidRPr="00EF0C2D">
        <w:rPr>
          <w:rFonts w:ascii="Times New Roman" w:eastAsia="Times New Roman" w:hAnsi="Times New Roman" w:cs="Times New Roman"/>
          <w:sz w:val="28"/>
          <w:szCs w:val="28"/>
          <w:lang w:eastAsia="ru-RU"/>
        </w:rPr>
        <w:t>:</w:t>
      </w:r>
    </w:p>
    <w:p w:rsidR="00EF0C2D" w:rsidRPr="00EF0C2D" w:rsidRDefault="00EF0C2D" w:rsidP="00EF0C2D">
      <w:pPr>
        <w:spacing w:after="0" w:line="240" w:lineRule="auto"/>
        <w:ind w:firstLine="539"/>
        <w:jc w:val="both"/>
        <w:rPr>
          <w:rFonts w:ascii="Times New Roman" w:eastAsia="Times New Roman" w:hAnsi="Times New Roman" w:cs="Times New Roman"/>
          <w:sz w:val="28"/>
          <w:szCs w:val="28"/>
          <w:lang w:eastAsia="ru-RU"/>
        </w:rPr>
      </w:pPr>
      <w:r w:rsidRPr="00EF0C2D">
        <w:rPr>
          <w:rFonts w:ascii="Times New Roman" w:eastAsia="Times New Roman" w:hAnsi="Times New Roman" w:cs="Times New Roman"/>
          <w:sz w:val="28"/>
          <w:szCs w:val="28"/>
          <w:lang w:eastAsia="ru-RU"/>
        </w:rPr>
        <w:t>1. с секционной отбойкой скважин, с отбойкой на компенсационную скважину, с отбойкой без компенсационной скважины;</w:t>
      </w:r>
    </w:p>
    <w:p w:rsidR="00EF0C2D" w:rsidRPr="00EF0C2D" w:rsidRDefault="00EF0C2D" w:rsidP="00EF0C2D">
      <w:pPr>
        <w:spacing w:after="0" w:line="240" w:lineRule="auto"/>
        <w:ind w:firstLine="539"/>
        <w:jc w:val="both"/>
        <w:rPr>
          <w:rFonts w:ascii="Times New Roman" w:eastAsia="Times New Roman" w:hAnsi="Times New Roman" w:cs="Times New Roman"/>
          <w:sz w:val="28"/>
          <w:szCs w:val="28"/>
          <w:lang w:eastAsia="ru-RU"/>
        </w:rPr>
      </w:pPr>
      <w:r w:rsidRPr="00EF0C2D">
        <w:rPr>
          <w:rFonts w:ascii="Times New Roman" w:eastAsia="Times New Roman" w:hAnsi="Times New Roman" w:cs="Times New Roman"/>
          <w:sz w:val="28"/>
          <w:szCs w:val="28"/>
          <w:lang w:eastAsia="ru-RU"/>
        </w:rPr>
        <w:t xml:space="preserve">2. с отбойкой на высоту </w:t>
      </w:r>
      <w:proofErr w:type="gramStart"/>
      <w:r w:rsidRPr="00EF0C2D">
        <w:rPr>
          <w:rFonts w:ascii="Times New Roman" w:eastAsia="Times New Roman" w:hAnsi="Times New Roman" w:cs="Times New Roman"/>
          <w:sz w:val="28"/>
          <w:szCs w:val="28"/>
          <w:lang w:eastAsia="ru-RU"/>
        </w:rPr>
        <w:t>восстающего</w:t>
      </w:r>
      <w:proofErr w:type="gramEnd"/>
      <w:r w:rsidRPr="00EF0C2D">
        <w:rPr>
          <w:rFonts w:ascii="Times New Roman" w:eastAsia="Times New Roman" w:hAnsi="Times New Roman" w:cs="Times New Roman"/>
          <w:sz w:val="28"/>
          <w:szCs w:val="28"/>
          <w:lang w:eastAsia="ru-RU"/>
        </w:rPr>
        <w:t>, безврубовая схема, врубовая схема.</w:t>
      </w:r>
    </w:p>
    <w:p w:rsidR="00EF0C2D" w:rsidRPr="00EF0C2D" w:rsidRDefault="00EF0C2D" w:rsidP="00EF0C2D">
      <w:pPr>
        <w:spacing w:after="0" w:line="240" w:lineRule="auto"/>
        <w:ind w:firstLine="539"/>
        <w:jc w:val="both"/>
        <w:rPr>
          <w:rFonts w:ascii="Times New Roman" w:eastAsia="Times New Roman" w:hAnsi="Times New Roman" w:cs="Times New Roman"/>
          <w:sz w:val="28"/>
          <w:szCs w:val="28"/>
          <w:lang w:eastAsia="ru-RU"/>
        </w:rPr>
      </w:pPr>
      <w:r w:rsidRPr="00EF0C2D">
        <w:rPr>
          <w:rFonts w:ascii="Times New Roman" w:eastAsia="Times New Roman" w:hAnsi="Times New Roman" w:cs="Times New Roman"/>
          <w:sz w:val="28"/>
          <w:szCs w:val="28"/>
          <w:lang w:eastAsia="ru-RU"/>
        </w:rPr>
        <w:t>До настоящего времени не обоснованы параметры БВР, обеспечивающие надежную проходку при отбойке на высоту восстающего, так как при этом часто происходят запрессовка отбитой породы, прострел скважин и значительное законтурное разрушение массива. Способ проходки в</w:t>
      </w:r>
      <w:proofErr w:type="gramStart"/>
      <w:r w:rsidRPr="00EF0C2D">
        <w:rPr>
          <w:rFonts w:ascii="Times New Roman" w:eastAsia="Times New Roman" w:hAnsi="Times New Roman" w:cs="Times New Roman"/>
          <w:sz w:val="28"/>
          <w:szCs w:val="28"/>
          <w:lang w:eastAsia="ru-RU"/>
        </w:rPr>
        <w:t>o</w:t>
      </w:r>
      <w:proofErr w:type="gramEnd"/>
      <w:r w:rsidRPr="00EF0C2D">
        <w:rPr>
          <w:rFonts w:ascii="Times New Roman" w:eastAsia="Times New Roman" w:hAnsi="Times New Roman" w:cs="Times New Roman"/>
          <w:sz w:val="28"/>
          <w:szCs w:val="28"/>
          <w:lang w:eastAsia="ru-RU"/>
        </w:rPr>
        <w:t xml:space="preserve">сстающего с секционной отбойкой скважин осуществляется следующим образом.  Между двумя горизонтальными выработками проводят бурение комплекта скважин сверху вниз или снизу вверх. </w:t>
      </w:r>
      <w:proofErr w:type="gramStart"/>
      <w:r w:rsidRPr="00EF0C2D">
        <w:rPr>
          <w:rFonts w:ascii="Times New Roman" w:eastAsia="Times New Roman" w:hAnsi="Times New Roman" w:cs="Times New Roman"/>
          <w:sz w:val="28"/>
          <w:szCs w:val="28"/>
          <w:lang w:eastAsia="ru-RU"/>
        </w:rPr>
        <w:t>Заряжание нижней части скважин производят с верхнего горизонта секциями, высота которых в зависимости от различных условий изменяется от 2 до 20 м. В крепких породах при диаметре скважин до 105 мм рациональная высота секции составляет 2-3 м, при увеличении диаметра скважин и уменьшении крепости породы эффективная высота секции достигает 10 и даже 20-26 м. Взрывание секций производят на забой восстающего</w:t>
      </w:r>
      <w:proofErr w:type="gramEnd"/>
      <w:r w:rsidRPr="00EF0C2D">
        <w:rPr>
          <w:rFonts w:ascii="Times New Roman" w:eastAsia="Times New Roman" w:hAnsi="Times New Roman" w:cs="Times New Roman"/>
          <w:sz w:val="28"/>
          <w:szCs w:val="28"/>
          <w:lang w:eastAsia="ru-RU"/>
        </w:rPr>
        <w:t xml:space="preserve"> или для компенсации используют одну или несколько незаряженных скважин. </w:t>
      </w:r>
      <w:proofErr w:type="gramStart"/>
      <w:r w:rsidRPr="00EF0C2D">
        <w:rPr>
          <w:rFonts w:ascii="Times New Roman" w:eastAsia="Times New Roman" w:hAnsi="Times New Roman" w:cs="Times New Roman"/>
          <w:sz w:val="28"/>
          <w:szCs w:val="28"/>
          <w:lang w:eastAsia="ru-RU"/>
        </w:rPr>
        <w:t>Схемы расположения скважин при проходке восстающих выработок: а - простой конверт; б - сложный конверт; в - со щелевым врубом; г - с компенсационной скважиной; д - с компенсационным кольцом скважин; е - с ярусным врубом.</w:t>
      </w:r>
      <w:proofErr w:type="gramEnd"/>
      <w:r w:rsidRPr="00EF0C2D">
        <w:rPr>
          <w:rFonts w:ascii="Times New Roman" w:eastAsia="Times New Roman" w:hAnsi="Times New Roman" w:cs="Times New Roman"/>
          <w:sz w:val="28"/>
          <w:szCs w:val="28"/>
          <w:lang w:eastAsia="ru-RU"/>
        </w:rPr>
        <w:t xml:space="preserve"> Недостатки секционной отбойки скважинами: многократнае повторение операций заряжания, взрывания, проветривания; пережимы и деформация скважин; запрессовка при взрыве породы в контуре выработки; сильные разрушения устья восстающего; обязательное наличие верхнего горизонта.</w:t>
      </w:r>
    </w:p>
    <w:p w:rsidR="00EF0C2D" w:rsidRPr="00EF0C2D" w:rsidRDefault="00EF0C2D" w:rsidP="00EF0C2D">
      <w:pPr>
        <w:spacing w:after="0" w:line="240" w:lineRule="auto"/>
        <w:ind w:firstLine="539"/>
        <w:jc w:val="both"/>
        <w:rPr>
          <w:rFonts w:ascii="Times New Roman" w:eastAsia="Times New Roman" w:hAnsi="Times New Roman" w:cs="Times New Roman"/>
          <w:sz w:val="28"/>
          <w:szCs w:val="28"/>
          <w:lang w:eastAsia="ru-RU"/>
        </w:rPr>
      </w:pPr>
      <w:r w:rsidRPr="00EF0C2D">
        <w:rPr>
          <w:rFonts w:ascii="Times New Roman" w:eastAsia="Times New Roman" w:hAnsi="Times New Roman" w:cs="Times New Roman"/>
          <w:i/>
          <w:sz w:val="28"/>
          <w:szCs w:val="28"/>
          <w:lang w:eastAsia="ru-RU"/>
        </w:rPr>
        <w:t>Комбинированный способ проходки восстающих выработок</w:t>
      </w:r>
      <w:r w:rsidRPr="00EF0C2D">
        <w:rPr>
          <w:rFonts w:ascii="Times New Roman" w:eastAsia="Times New Roman" w:hAnsi="Times New Roman" w:cs="Times New Roman"/>
          <w:sz w:val="28"/>
          <w:szCs w:val="28"/>
          <w:lang w:eastAsia="ru-RU"/>
        </w:rPr>
        <w:t xml:space="preserve"> представляет собой сочетание изложенных выше методов. </w:t>
      </w:r>
      <w:proofErr w:type="gramStart"/>
      <w:r w:rsidRPr="00EF0C2D">
        <w:rPr>
          <w:rFonts w:ascii="Times New Roman" w:eastAsia="Times New Roman" w:hAnsi="Times New Roman" w:cs="Times New Roman"/>
          <w:sz w:val="28"/>
          <w:szCs w:val="28"/>
          <w:lang w:eastAsia="ru-RU"/>
        </w:rPr>
        <w:t xml:space="preserve">Это применение опережающих скважин при шпуровой отбойке породы, позволяющее резко увеличить глубину заходки, сократить удельный расход ВВ. Широко применяется проходка отрезных восстающих комбинированным способом - </w:t>
      </w:r>
      <w:r w:rsidRPr="00EF0C2D">
        <w:rPr>
          <w:rFonts w:ascii="Times New Roman" w:eastAsia="Times New Roman" w:hAnsi="Times New Roman" w:cs="Times New Roman"/>
          <w:sz w:val="28"/>
          <w:szCs w:val="28"/>
          <w:lang w:eastAsia="ru-RU"/>
        </w:rPr>
        <w:lastRenderedPageBreak/>
        <w:t>первоначально мелкошпуровым взрыванием породы с последующей бессекционной скважинной отбойкой (последние 10-15 м восстающего).</w:t>
      </w:r>
      <w:proofErr w:type="gramEnd"/>
    </w:p>
    <w:p w:rsidR="00EF0C2D" w:rsidRPr="00EF0C2D" w:rsidRDefault="00EF0C2D" w:rsidP="00EF0C2D">
      <w:pPr>
        <w:shd w:val="clear" w:color="auto" w:fill="FFFFFF"/>
        <w:spacing w:after="0" w:line="240" w:lineRule="auto"/>
        <w:ind w:firstLine="539"/>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При проведении выработки необходимо соблюдать следующие требования:</w:t>
      </w:r>
    </w:p>
    <w:p w:rsidR="00EF0C2D" w:rsidRPr="00EF0C2D" w:rsidRDefault="00EF0C2D" w:rsidP="00EF0C2D">
      <w:pPr>
        <w:spacing w:after="0" w:line="240" w:lineRule="auto"/>
        <w:ind w:firstLine="540"/>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1. Вентиляционные трубы не должны отставать от продвижения забоев в горизонтальных выработках более 10 м, в восстающих - более 6 м.</w:t>
      </w:r>
    </w:p>
    <w:p w:rsidR="00EF0C2D" w:rsidRPr="00EF0C2D" w:rsidRDefault="00EF0C2D" w:rsidP="00EF0C2D">
      <w:pPr>
        <w:spacing w:after="0" w:line="240" w:lineRule="auto"/>
        <w:ind w:firstLine="540"/>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2. Вентиляционные трубы подвешиваются в горизонтальных выработках на кронштейнах, на высоте не менее 1,6 м, с противоположной стороны от прохода людей. В восстающих выработках вентиляционные трубы нужно размещать так, чтобы не мешать проходу людей. Канаты, троса и проволока, на которых подвешиваются вентиляционные прорезиненные рукава, должны быть заземлены в начале и в конце их.</w:t>
      </w:r>
    </w:p>
    <w:p w:rsidR="00EF0C2D" w:rsidRPr="00EF0C2D" w:rsidRDefault="00EF0C2D" w:rsidP="00EF0C2D">
      <w:pPr>
        <w:numPr>
          <w:ilvl w:val="0"/>
          <w:numId w:val="1"/>
        </w:numPr>
        <w:tabs>
          <w:tab w:val="num" w:pos="900"/>
        </w:tabs>
        <w:spacing w:after="0" w:line="240" w:lineRule="auto"/>
        <w:ind w:firstLine="570"/>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Запрещается подвешивать трубы за растяжки троллейного провода или кронштейны электрического кабеля.</w:t>
      </w:r>
    </w:p>
    <w:p w:rsidR="00EF0C2D" w:rsidRPr="00EF0C2D" w:rsidRDefault="00EF0C2D" w:rsidP="00EF0C2D">
      <w:pPr>
        <w:spacing w:after="0" w:line="240" w:lineRule="auto"/>
        <w:ind w:firstLine="540"/>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4. Водяные и воздушные трубопроводы подвешиваются под вентиляционными трубами на высоте не менее 1,5 м.</w:t>
      </w:r>
    </w:p>
    <w:p w:rsidR="00EF0C2D" w:rsidRPr="00EF0C2D" w:rsidRDefault="00EF0C2D" w:rsidP="00EF0C2D">
      <w:pPr>
        <w:spacing w:after="0" w:line="240" w:lineRule="auto"/>
        <w:ind w:firstLine="539"/>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 xml:space="preserve">Воздушные и водяные трубы в выработках, в которых имеются электрические проводки, должны быть заземлены </w:t>
      </w:r>
      <w:proofErr w:type="gramStart"/>
      <w:r w:rsidRPr="00EF0C2D">
        <w:rPr>
          <w:rFonts w:ascii="Times New Roman" w:eastAsia="Times New Roman" w:hAnsi="Times New Roman" w:cs="Times New Roman"/>
          <w:bCs/>
          <w:sz w:val="28"/>
          <w:szCs w:val="28"/>
          <w:lang w:eastAsia="ru-RU"/>
        </w:rPr>
        <w:t>через</w:t>
      </w:r>
      <w:proofErr w:type="gramEnd"/>
      <w:r w:rsidRPr="00EF0C2D">
        <w:rPr>
          <w:rFonts w:ascii="Times New Roman" w:eastAsia="Times New Roman" w:hAnsi="Times New Roman" w:cs="Times New Roman"/>
          <w:bCs/>
          <w:sz w:val="28"/>
          <w:szCs w:val="28"/>
          <w:lang w:eastAsia="ru-RU"/>
        </w:rPr>
        <w:t xml:space="preserve"> местный заземлитель.</w:t>
      </w:r>
    </w:p>
    <w:p w:rsidR="00EF0C2D" w:rsidRPr="00EF0C2D" w:rsidRDefault="00EF0C2D" w:rsidP="00EF0C2D">
      <w:pPr>
        <w:spacing w:after="0" w:line="240" w:lineRule="auto"/>
        <w:ind w:firstLine="539"/>
        <w:jc w:val="both"/>
        <w:rPr>
          <w:rFonts w:ascii="Times New Roman" w:eastAsia="Times New Roman" w:hAnsi="Times New Roman" w:cs="Times New Roman"/>
          <w:bCs/>
          <w:sz w:val="28"/>
          <w:szCs w:val="28"/>
          <w:lang w:eastAsia="ru-RU"/>
        </w:rPr>
      </w:pPr>
      <w:r w:rsidRPr="00EF0C2D">
        <w:rPr>
          <w:rFonts w:ascii="Times New Roman" w:eastAsia="Times New Roman" w:hAnsi="Times New Roman" w:cs="Times New Roman"/>
          <w:bCs/>
          <w:sz w:val="28"/>
          <w:szCs w:val="28"/>
          <w:lang w:eastAsia="ru-RU"/>
        </w:rPr>
        <w:t xml:space="preserve">Высота прокладки труб на пересечении выработок должна быть не менее 1,8 м. Отставание временных магистралей рабочего водоснабжения и сжатого воздуха от груди забоя не должно превышать 40 м.  </w:t>
      </w:r>
    </w:p>
    <w:p w:rsidR="00EF0C2D" w:rsidRPr="00EF0C2D" w:rsidRDefault="00EF0C2D" w:rsidP="00EF0C2D">
      <w:pPr>
        <w:spacing w:after="0" w:line="240" w:lineRule="auto"/>
        <w:ind w:firstLine="539"/>
        <w:jc w:val="both"/>
        <w:rPr>
          <w:rFonts w:ascii="Times New Roman" w:eastAsia="Batang" w:hAnsi="Times New Roman" w:cs="Times New Roman"/>
          <w:sz w:val="28"/>
          <w:szCs w:val="28"/>
          <w:lang w:eastAsia="ru-RU"/>
        </w:rPr>
      </w:pPr>
      <w:r w:rsidRPr="00EF0C2D">
        <w:rPr>
          <w:rFonts w:ascii="Times New Roman" w:eastAsia="Batang" w:hAnsi="Times New Roman" w:cs="Times New Roman"/>
          <w:sz w:val="28"/>
          <w:szCs w:val="28"/>
          <w:lang w:eastAsia="ru-RU"/>
        </w:rPr>
        <w:t>После приведения забоя в безопасное состояние начинается уборка горной массы из проходческого забоя.</w:t>
      </w:r>
    </w:p>
    <w:p w:rsidR="00915605" w:rsidRDefault="00915605">
      <w:bookmarkStart w:id="0" w:name="_GoBack"/>
      <w:bookmarkEnd w:id="0"/>
    </w:p>
    <w:sectPr w:rsidR="0091560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EE1A88"/>
    <w:multiLevelType w:val="hybridMultilevel"/>
    <w:tmpl w:val="9774BFE0"/>
    <w:lvl w:ilvl="0" w:tplc="E334EBE6">
      <w:start w:val="3"/>
      <w:numFmt w:val="decimal"/>
      <w:lvlText w:val="%1."/>
      <w:lvlJc w:val="left"/>
      <w:pPr>
        <w:tabs>
          <w:tab w:val="num" w:pos="930"/>
        </w:tabs>
        <w:ind w:left="930" w:hanging="360"/>
      </w:pPr>
      <w:rPr>
        <w:rFonts w:hint="default"/>
      </w:rPr>
    </w:lvl>
    <w:lvl w:ilvl="1" w:tplc="04190019" w:tentative="1">
      <w:start w:val="1"/>
      <w:numFmt w:val="lowerLetter"/>
      <w:lvlText w:val="%2."/>
      <w:lvlJc w:val="left"/>
      <w:pPr>
        <w:tabs>
          <w:tab w:val="num" w:pos="1650"/>
        </w:tabs>
        <w:ind w:left="1650" w:hanging="360"/>
      </w:pPr>
    </w:lvl>
    <w:lvl w:ilvl="2" w:tplc="0419001B" w:tentative="1">
      <w:start w:val="1"/>
      <w:numFmt w:val="lowerRoman"/>
      <w:lvlText w:val="%3."/>
      <w:lvlJc w:val="right"/>
      <w:pPr>
        <w:tabs>
          <w:tab w:val="num" w:pos="2370"/>
        </w:tabs>
        <w:ind w:left="2370" w:hanging="180"/>
      </w:pPr>
    </w:lvl>
    <w:lvl w:ilvl="3" w:tplc="0419000F" w:tentative="1">
      <w:start w:val="1"/>
      <w:numFmt w:val="decimal"/>
      <w:lvlText w:val="%4."/>
      <w:lvlJc w:val="left"/>
      <w:pPr>
        <w:tabs>
          <w:tab w:val="num" w:pos="3090"/>
        </w:tabs>
        <w:ind w:left="3090" w:hanging="360"/>
      </w:pPr>
    </w:lvl>
    <w:lvl w:ilvl="4" w:tplc="04190019" w:tentative="1">
      <w:start w:val="1"/>
      <w:numFmt w:val="lowerLetter"/>
      <w:lvlText w:val="%5."/>
      <w:lvlJc w:val="left"/>
      <w:pPr>
        <w:tabs>
          <w:tab w:val="num" w:pos="3810"/>
        </w:tabs>
        <w:ind w:left="3810" w:hanging="360"/>
      </w:pPr>
    </w:lvl>
    <w:lvl w:ilvl="5" w:tplc="0419001B" w:tentative="1">
      <w:start w:val="1"/>
      <w:numFmt w:val="lowerRoman"/>
      <w:lvlText w:val="%6."/>
      <w:lvlJc w:val="right"/>
      <w:pPr>
        <w:tabs>
          <w:tab w:val="num" w:pos="4530"/>
        </w:tabs>
        <w:ind w:left="4530" w:hanging="180"/>
      </w:pPr>
    </w:lvl>
    <w:lvl w:ilvl="6" w:tplc="0419000F" w:tentative="1">
      <w:start w:val="1"/>
      <w:numFmt w:val="decimal"/>
      <w:lvlText w:val="%7."/>
      <w:lvlJc w:val="left"/>
      <w:pPr>
        <w:tabs>
          <w:tab w:val="num" w:pos="5250"/>
        </w:tabs>
        <w:ind w:left="5250" w:hanging="360"/>
      </w:pPr>
    </w:lvl>
    <w:lvl w:ilvl="7" w:tplc="04190019" w:tentative="1">
      <w:start w:val="1"/>
      <w:numFmt w:val="lowerLetter"/>
      <w:lvlText w:val="%8."/>
      <w:lvlJc w:val="left"/>
      <w:pPr>
        <w:tabs>
          <w:tab w:val="num" w:pos="5970"/>
        </w:tabs>
        <w:ind w:left="5970" w:hanging="360"/>
      </w:pPr>
    </w:lvl>
    <w:lvl w:ilvl="8" w:tplc="0419001B" w:tentative="1">
      <w:start w:val="1"/>
      <w:numFmt w:val="lowerRoman"/>
      <w:lvlText w:val="%9."/>
      <w:lvlJc w:val="right"/>
      <w:pPr>
        <w:tabs>
          <w:tab w:val="num" w:pos="6690"/>
        </w:tabs>
        <w:ind w:left="66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C2D"/>
    <w:rsid w:val="00915605"/>
    <w:rsid w:val="00EF0C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3472</Characters>
  <Application>Microsoft Office Word</Application>
  <DocSecurity>0</DocSecurity>
  <Lines>28</Lines>
  <Paragraphs>8</Paragraphs>
  <ScaleCrop>false</ScaleCrop>
  <Company>*</Company>
  <LinksUpToDate>false</LinksUpToDate>
  <CharactersWithSpaces>4072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Samsung</cp:lastModifiedBy>
  <cp:revision>1</cp:revision>
  <dcterms:created xsi:type="dcterms:W3CDTF">2015-09-13T03:04:00Z</dcterms:created>
  <dcterms:modified xsi:type="dcterms:W3CDTF">2015-09-13T03:05:00Z</dcterms:modified>
</cp:coreProperties>
</file>